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c4a7490abccce5a4c0e1987c81241cb63be9df"/>
    <w:p>
      <w:pPr>
        <w:pStyle w:val="Heading3"/>
      </w:pPr>
      <w:r>
        <w:t xml:space="preserve">Актуализированная схема размещения нестационарных торговых объектов на территории Восточного административного округа города Москвы</w:t>
      </w:r>
    </w:p>
    <w:p>
      <w:pPr>
        <w:pStyle w:val="FirstParagraph"/>
      </w:pPr>
      <w:r>
        <w:t xml:space="preserve">28.02.2023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http://sokolinka.mos.ru/activities/trade/detail/11435096.html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4350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4350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2024-07-30T19:01:07Z</dcterms:created>
  <dcterms:modified xsi:type="dcterms:W3CDTF">2024-07-30T19:01:07Z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