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иводействие-коррупции"/>
    <w:p>
      <w:pPr>
        <w:pStyle w:val="Heading3"/>
      </w:pPr>
      <w:r>
        <w:t xml:space="preserve">Противодействие коррупции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http://sokolinka.mos.ru/anti-corruption/information-on-income-expenses-about-property-and-obligations-of-property-character/detail/12257829.html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anti-corruption/information-on-income-expenses-about-property-and-obligations-of-property-character/detail/12257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anti-corruption/information-on-income-expenses-about-property-and-obligations-of-property-character/detail/12257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2025-07-24T06:17:34Z</dcterms:created>
  <dcterms:modified xsi:type="dcterms:W3CDTF">2025-07-24T06:17:34Z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