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90844a2006206682bd7699368c2db169f945e"/>
    <w:p>
      <w:pPr>
        <w:pStyle w:val="Heading3"/>
      </w:pPr>
      <w:r>
        <w:t xml:space="preserve">Сведения о среднемесячной заработной плате руководителя, заместителя, главного бухгалтера "Досуговый центр "Соколинка" за 2018 год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hyperlink r:id="rId20">
        <w:r>
          <w:rPr>
            <w:rStyle w:val="Hyperlink"/>
          </w:rPr>
          <w:t xml:space="preserve">среднемес.зп руководителя 2018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http://sokolinka.mos.ru/anti-corruption/information-on-income-expenses-about-property-and-obligations-of-property-character/detail/8557253.html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89;&#1088;&#1077;&#1076;&#1085;&#1077;&#1084;&#1077;&#1089;.&#1079;&#1087;%20&#1088;&#1091;&#1082;&#1086;&#1074;&#1086;&#1076;&#1080;&#1090;&#1077;&#1083;&#1103;%2020182%20(1)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8557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89;&#1088;&#1077;&#1076;&#1085;&#1077;&#1084;&#1077;&#1089;.&#1079;&#1087;%20&#1088;&#1091;&#1082;&#1086;&#1074;&#1086;&#1076;&#1080;&#1090;&#1077;&#1083;&#1103;%2020182%20(1)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8557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2024-05-02T17:48:58Z</dcterms:created>
  <dcterms:modified xsi:type="dcterms:W3CDTF">2024-05-02T17:48:58Z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