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deac4f0b59f8b3f6246ccd8355f1e1955a402"/>
    <w:p>
      <w:pPr>
        <w:pStyle w:val="Heading3"/>
      </w:pPr>
      <w:r>
        <w:t xml:space="preserve">Сведения о среднемесячной заработной плате руководителя, заместителя руководителя и главного бухгалтера Государственного казенного учреждения города Москвы «Инженерная служба района Соколиная гора» за 2020 год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руководителя, заместителя руководителя и главного бухгалтера ГКУ г. Москвы «Инженерная служба р-на Соколиная гора за 2020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http://sokolinka.mos.ru/anti-corruption/information-on-income-expenses-about-property-and-obligations-of-property-character/detail/9969152.html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cd/svedeniya-o-srednemesyachnoy-zarabotnoy-plate-rukovoditelya_-zamestitelya-rukovoditelya-i-glavnogo-bukhgaltera-gku-g.-moskvy-_inzhenernaya-sluzhba-r_na-sokolinaya-gora-_2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69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cd/svedeniya-o-srednemesyachnoy-zarabotnoy-plate-rukovoditelya_-zamestitelya-rukovoditelya-i-glavnogo-bukhgaltera-gku-g.-moskvy-_inzhenernaya-sluzhba-r_na-sokolinaya-gora-_2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69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2023-11-20T09:12:54Z</dcterms:created>
  <dcterms:modified xsi:type="dcterms:W3CDTF">2023-11-20T09:12:54Z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