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8-от-11.11.2020-г."/>
    <w:p>
      <w:pPr>
        <w:pStyle w:val="Heading3"/>
      </w:pPr>
      <w:r>
        <w:t xml:space="preserve">Протокол №8 от 11.11.2020 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11.11.2020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Гражданская, вл. 35, стр.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Вешняковская, д. 16А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вл. 5А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Рассветная аллея, вл. 3А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Нижняя Первомайская, вл. 62, корп. 1, стр.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Нижняя Первомайская, вл. 62, стр. 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Нижняя Первомайская, вл. 64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Красноярская, вл. 11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вл. 2А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Прокатная, вл. 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1-я ул. Измайловского Зверинца, вл. 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165А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Лениногорская, вл. 7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вл. 46Б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Вербная, вл. 6, стр. 6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Проектируемый проезд № 2277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Городецкая, вл. 10,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вл. 10,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15,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2-я ул. Энтузиастов, вл. 5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50Б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вл. 12,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вл. 14,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вл. 30,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вл. 32,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Пугачевская, вл. 8, корп.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96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11-я Парковая, вл. 45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17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Жебрунова, д. 6, стр. 15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Олений Вал, вл. 7; вл. 7, стр. 3; вл. 7, стр.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Русаковская наб., вл. 3Б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2025-06-10T07:23:35Z</dcterms:created>
  <dcterms:modified xsi:type="dcterms:W3CDTF">2025-06-10T07:23:35Z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