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5-от-08.07.2020г."/>
    <w:p>
      <w:pPr>
        <w:pStyle w:val="Heading3"/>
      </w:pPr>
      <w:r>
        <w:t xml:space="preserve">Протокол №5 от 08.07.2020г.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08.07.2020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3-я Гражданская ул., д. 2 (уточненный адрес: ул. Краснобогатырская, вл. 21А)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Вешняковская, вл. 16Л (ул. Юности, вл. 5/1)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бульвар, вл. 72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Монтажная ул., вл. 2А, стр. 2 (напротив 2-го Иртышского пр-да)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рядом с вл. 18, корп.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Проектируемый проезд № 45 (вблизи)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Открытое шоссе, вл. 28, стр. 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Плющева, д. 15, корп. 4 (вблизи)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Пугачевская, вл. 14, корп.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Девятая Рота, вл. 7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Знаменская, вл.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9-я Парковая ул., вл. 62А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15-я Парковая ул., вл. 54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Сиреневый бульвар, вл. 31</w:t>
            </w:r>
          </w:p>
        </w:tc>
        <w:tc>
          <w:tcPr/>
          <w:p>
            <w:pPr>
              <w:jc w:val="left"/>
            </w:pPr>
            <w:r>
              <w:t xml:space="preserve">гаражи/бытовки 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вл. 100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5-я Соколиной Горы, вл. 25, стр. 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Стромынский пер., вл. 7/23 (уточненный адрес: ул. Матросская Тишина, вл. 23/7, корп. 1)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http://sokolinka.mos.ru/construction-reconstruction-and-land-use/the-district-commission-to-curb-the-unauthorized-construction-in-the-territory-of-the-vao-g-moskvy/2020/detail/10848644.html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2025-05-17T09:53:07Z</dcterms:created>
  <dcterms:modified xsi:type="dcterms:W3CDTF">2025-05-17T09:53:07Z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