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600afb55a71319cec05ad4c0d1199842ffa60"/>
    <w:p>
      <w:pPr>
        <w:pStyle w:val="Heading3"/>
      </w:pPr>
      <w:r>
        <w:t xml:space="preserve">Антитеррористическая безопасность на наземном транспорте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182/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http://sokolinka.mos.ru/counter-terrorism/memo-to-the-population-behavior-in-the-event-of-threats-of-a-terrorist-act/detail/7476273.html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counter-terrorism/memo-to-the-population-behavior-in-the-event-of-threats-of-a-terrorist-act/detail/7476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counter-terrorism/memo-to-the-population-behavior-in-the-event-of-threats-of-a-terrorist-act/detail/7476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2023-08-01T04:33:46Z</dcterms:created>
  <dcterms:modified xsi:type="dcterms:W3CDTF">2023-08-01T04:33:46Z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