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42024-от-14-октября-2024-года"/>
    <w:p>
      <w:pPr>
        <w:pStyle w:val="Heading3"/>
      </w:pPr>
      <w:r>
        <w:t xml:space="preserve">Протокол 4/2024 от 14 октября 2024 года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1. Противодействие нелегальной эмиграции, с учетом сложившейся обстановки на территории района Соколиная гора города Москвы;</w:t>
      </w:r>
    </w:p>
    <w:p>
      <w:pPr>
        <w:pStyle w:val="BodyText"/>
      </w:pPr>
      <w:r>
        <w:t xml:space="preserve">2. Оперативная работа на территории района Соколиная гора города Москвы, по вопросу противодействия экстремизму в молодежной среде.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http://sokolinka.mos.ru/counter-terrorism/prevention-of-terrorism-and-extremism/detail/12634923.html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counter-terrorism/prevention-of-terrorism-and-extremism/detail/12634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2025-07-24T06:31:03Z</dcterms:created>
  <dcterms:modified xsi:type="dcterms:W3CDTF">2025-07-24T06:31:03Z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