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a5fc3d4d7682dcb2c329be6f1c43e7b5516e4"/>
    <w:p>
      <w:pPr>
        <w:pStyle w:val="Heading3"/>
      </w:pPr>
      <w:r>
        <w:t xml:space="preserve">26.06.2025 в управе района Соколиная гора города Москвы состоялось очередное заседание Консультативного совета по межнациональным отношениям и миграции района Соколиная гора города Москвы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Обсудили организацию проектов, способствующих культурно-просветительской деятельности, сохранению и развитию межконфессионального диалога, пресечение распространения экстремистской идеологии и выявление экстремистских материалов, в том числе содержавших призывы к совершению террористических актов. Реализацию профилактических мероприятий, направленных на снижение риска экстремистских проявлений среди мигрантов. Были рассмотрены вопросы выявления возможных источников экстремистской активности и предупреждения распространения радикальных настроений.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http://sokolinka.mos.ru/counter-terrorism/prevention-of-terrorism-and-extremism/detail/13077333.html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3077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3077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2025-07-01T15:43:29Z</dcterms:created>
  <dcterms:modified xsi:type="dcterms:W3CDTF">2025-07-01T15:43:29Z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