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52c6e544aa56ee5cea93aa8d10dd9e9da2815e"/>
    <w:p>
      <w:pPr>
        <w:pStyle w:val="Heading3"/>
      </w:pPr>
      <w:r>
        <w:t xml:space="preserve">Рекомендация ознакомления с Указом Президента Российской Федерации от 20.03.2025 г. № 159</w:t>
      </w:r>
    </w:p>
    <w:p>
      <w:pPr>
        <w:pStyle w:val="FirstParagraph"/>
      </w:pPr>
      <w:r>
        <w:t xml:space="preserve">01.07.2025</w:t>
      </w:r>
    </w:p>
    <w:p>
      <w:pPr>
        <w:pStyle w:val="BodyText"/>
      </w:pPr>
      <w:r>
        <w:t xml:space="preserve">В целях проведения разъяснительной работы с иностранными гражданами о соблюдении требований действующего законодательства, управа района Соколиная гора рекомендует ознакомится с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Указом Президента Российской Федерации от 20.03.2025 г. № 159</w:t>
        </w:r>
      </w:hyperlink>
      <w:r>
        <w:t xml:space="preserve"> </w:t>
      </w:r>
      <w:r>
        <w:rPr>
          <w:bCs/>
          <w:b/>
        </w:rPr>
        <w:t xml:space="preserve">«</w:t>
      </w:r>
      <w:r>
        <w:rPr>
          <w:iCs/>
          <w:i/>
        </w:rPr>
        <w:t xml:space="preserve">Об особенностях правового положения отдельных категорий иностранных граждан и лиц без гражданства в Российской Федерации, изменении и признании утратившими силу некоторых указов Президента Российской Федерации»</w:t>
      </w:r>
      <w:r>
        <w:t xml:space="preserve">, а также информирует о необходимости иностранным гражданам, для урегулирования своего правового положения обратиться в ГБУ «Миграционный центр».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http://sokolinka.mos.ru/counter-terrorism/prevention-of-terrorism-and-extremism/detail/13077697.html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unter-terrorism/prevention-of-terrorism-and-extremism/detail/13077697.html" TargetMode="External" /><Relationship Type="http://schemas.openxmlformats.org/officeDocument/2006/relationships/hyperlink" Id="rId20" Target="http://www.kremlin.ru/acts/bank/517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unter-terrorism/prevention-of-terrorism-and-extremism/detail/13077697.html" TargetMode="External" /><Relationship Type="http://schemas.openxmlformats.org/officeDocument/2006/relationships/hyperlink" Id="rId20" Target="http://www.kremlin.ru/acts/bank/517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2025-07-30T02:20:01Z</dcterms:created>
  <dcterms:modified xsi:type="dcterms:W3CDTF">2025-07-30T02:20:01Z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