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2f55b7f9d3c5e80f11b285e196372bdf5a538"/>
    <w:p>
      <w:pPr>
        <w:pStyle w:val="Heading3"/>
      </w:pPr>
      <w:r>
        <w:t xml:space="preserve">3 сентября — День солидарности в борьбе с терроризмом</w:t>
      </w:r>
    </w:p>
    <w:p>
      <w:pPr>
        <w:pStyle w:val="FirstParagraph"/>
      </w:pPr>
      <w:r>
        <w:t xml:space="preserve">11.09.2023</w:t>
      </w:r>
    </w:p>
    <w:bookmarkStart w:id="21" w:name="X2693a373b579b6a52380cd0113bf06c3b85f413"/>
    <w:p>
      <w:pPr>
        <w:pStyle w:val="Heading4"/>
      </w:pPr>
      <w:hyperlink r:id="rId20">
        <w:r>
          <w:rPr>
            <w:rStyle w:val="Hyperlink"/>
          </w:rPr>
          <w:t xml:space="preserve">3 сентября — День солидарности в борьбе с терроризмом</w:t>
        </w:r>
      </w:hyperlink>
    </w:p>
    <w:p>
      <w:pPr>
        <w:pStyle w:val="FirstParagraph"/>
      </w:pPr>
      <w:r>
        <w:br/>
      </w:r>
      <w:r>
        <w:t xml:space="preserve">День солидарности в борьбе с терроризмом для нашего общества является трагической памятной датой. В этот день особенно важно вспомнить невинных жертв террористических атак, отдать дань уважения геройски погибшим в борьбе с терроризмом сотрудникам силовых структур, а также военным корреспондентам и журналистам, павшим от рук террористов.</w:t>
      </w:r>
    </w:p>
    <w:p>
      <w:pPr>
        <w:pStyle w:val="BodyText"/>
      </w:pPr>
      <w:r>
        <w:t xml:space="preserve">Весь мир потрясли события 2004 года в Беслане, никого не оставив равнодушным. Эту трагедию забыть невозможно, как нельзя забыть и тех, кто отдал свои жизни ради спасения детей. В этот день мы вспоминаем и жертв других трагических событий, произошедших в Москве, Санкт-Петербурге, Будённовске, Махачкале, Буйнакске, Первомайском, Волгограде, Волгодонске…</w:t>
      </w:r>
    </w:p>
    <w:p>
      <w:pPr>
        <w:pStyle w:val="BodyText"/>
      </w:pPr>
      <w:r>
        <w:t xml:space="preserve">В городах России проходят памятные мероприятия, в которых принимают участие все поколения. Особенно важно, что на них присутствует наши молодые граждане, которые должны не только знать, какое зло несет международный терроризм и его идеология, но и уметь противостоять этой чуме XXI века.</w:t>
      </w:r>
    </w:p>
    <w:p>
      <w:pPr>
        <w:pStyle w:val="BodyText"/>
      </w:pPr>
      <w:r>
        <w:t xml:space="preserve">Все здравомыслящие люди на планете должны объединить свои ряды в противодействии террористическим и неонацистским угрозам, сделать все для спасения человечества, обеспечения мирного сосуществования народов и будущего наших детей.</w:t>
      </w:r>
      <w:r>
        <w:br/>
      </w:r>
    </w:p>
    <w:bookmarkEnd w:id="21"/>
    <w:bookmarkStart w:id="24" w:name="section"/>
    <w:p>
      <w:pPr>
        <w:pStyle w:val="Heading4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http://sokolinka.mos.ru/counter-terrorism/the-legal-basis-of-combating-terrorism-and-extremism/detail/11823258.html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terrorizmu-net/3-sentyabrya-den-solidarnosti-v-borbe-s-terrorizmom-13.html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unter-terrorism/the-legal-basis-of-combating-terrorism-and-extremism/detail/11823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terrorizmu-net/3-sentyabrya-den-solidarnosti-v-borbe-s-terrorizmom-13.html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unter-terrorism/the-legal-basis-of-combating-terrorism-and-extremism/detail/11823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2025-05-09T09:52:47Z</dcterms:created>
  <dcterms:modified xsi:type="dcterms:W3CDTF">2025-05-09T09:52:47Z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