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a99b68a4010291aa827e534d28c543cd299ac"/>
    <w:p>
      <w:pPr>
        <w:pStyle w:val="Heading3"/>
      </w:pPr>
      <w:r>
        <w:t xml:space="preserve">За пять месяцев сотрудники Госавтоинспекции Восточного округа выявили свыше пяти тысяч автомобилей с превышением норм тонировки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rPr>
          <w:iCs/>
          <w:i/>
        </w:rPr>
        <w:t xml:space="preserve">«С начала года сотрудники ОБ ДПС ГИБДД УВД по ВАО составили 5224 административных материала»,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Инспекторы ДПС ГИБДД УВД по Восточному округу Москвы принимают меры по пресечению нарушений, связанных с управлением транспортными средствами, на которых установлены стекла (в том числе покрытые прозрачными цветными пленками), светопропускание которых не соответствует требованиям технического регламента о безопасности колесных транспортных средств.</w:t>
      </w:r>
    </w:p>
    <w:p>
      <w:pPr>
        <w:pStyle w:val="BodyText"/>
      </w:pPr>
      <w:r>
        <w:t xml:space="preserve">За пять месяцев 2018 года выявлено 5224 автомобиля с превышением норм тонировки. По всем фактам на водителей составлены административные материалы по ч. 3 ст. 12.5 КРФобАП РФ.</w:t>
      </w:r>
    </w:p>
    <w:p>
      <w:pPr>
        <w:pStyle w:val="BodyText"/>
      </w:pPr>
      <w:r>
        <w:t xml:space="preserve">Затемненные стекла или покрытия, светопропускаемость которых не соответствует требованиям технического регламента о безопасности транспортных средств, негативно влияют на безопасность на дороге. Обзор для водителя ухудшается. Практика показывает, что нередко именно из-за чрезмерно тонированных стекол возникают аварийные ситуации. Особенно высок риск в ночное время, где отсутствие достаточного освещения может привести к ДТП не только в транспортном потоке, но и во дворах.</w:t>
      </w:r>
    </w:p>
    <w:p>
      <w:pPr>
        <w:pStyle w:val="BodyText"/>
      </w:pPr>
      <w:r>
        <w:t xml:space="preserve">ГИБДД обращается ко всем участникам дорожного движения и призывает привести свои транспортные средства в соответствие техническому регламенту о безопасности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http://sokolinka.mos.ru/law-enforcement-and-security/information-traffic-police/news-traffic/detail/7364036.html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64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64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2025-05-11T12:57:50Z</dcterms:created>
  <dcterms:modified xsi:type="dcterms:W3CDTF">2025-05-11T12:57:50Z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