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лужба-в-цсн-во-росгвардии"/>
    <w:p>
      <w:pPr>
        <w:pStyle w:val="Heading3"/>
      </w:pPr>
      <w:r>
        <w:t xml:space="preserve">Служба в ЦСН ВО Росгвардии</w:t>
      </w:r>
    </w:p>
    <w:p>
      <w:pPr>
        <w:pStyle w:val="FirstParagraph"/>
      </w:pPr>
      <w:r>
        <w:t xml:space="preserve">04.06.2025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http://sokolinka.mos.ru/law-enforcement-and-security/rosgvardiya-stolitsy-informiruet/detail/13011347.html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law-enforcement-and-security/rosgvardiya-stolitsy-informiruet/detail/130113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law-enforcement-and-security/rosgvardiya-stolitsy-informiruet/detail/130113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2025-06-06T15:29:51Z</dcterms:created>
  <dcterms:modified xsi:type="dcterms:W3CDTF">2025-06-06T15:29:51Z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