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лужба-по-контракту"/>
    <w:p>
      <w:pPr>
        <w:pStyle w:val="Heading3"/>
      </w:pPr>
      <w:r>
        <w:t xml:space="preserve">Служба по контракту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inka.mos.ru/www/upload/medialibrary/689/7a84cb48ddcc43a89b4fecc80ccc6bbfj4xqolzgz2hucp67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http://sokolinka.mos.ru/law-enforcement-and-security/the-conscription-of-citizens-for-military-service/detail/10159306.html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10159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kolinka.mos.ru" TargetMode="External" /><Relationship Type="http://schemas.openxmlformats.org/officeDocument/2006/relationships/hyperlink" Id="rId23" Target="http://sokolinka.mos.ru/law-enforcement-and-security/the-conscription-of-citizens-for-military-service/detail/10159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2025-01-28T01:00:09Z</dcterms:created>
  <dcterms:modified xsi:type="dcterms:W3CDTF">2025-01-28T01:00:09Z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