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31ce828f21a433d6ecb4375b47cf406d8ac8e"/>
    <w:p>
      <w:pPr>
        <w:pStyle w:val="Heading3"/>
      </w:pPr>
      <w:r>
        <w:t xml:space="preserve">Московско-Рязанская транспортная прокуратура разъясняет: Повышен минимальный размер оплаты труда</w:t>
      </w:r>
    </w:p>
    <w:p>
      <w:pPr>
        <w:pStyle w:val="FirstParagraph"/>
      </w:pPr>
      <w:r>
        <w:t xml:space="preserve">01.09.2017</w:t>
      </w:r>
    </w:p>
    <w:p>
      <w:pPr>
        <w:pStyle w:val="BodyText"/>
      </w:pPr>
      <w:r>
        <w:t xml:space="preserve">Федеральным законом от 19.12.2016 № 460-ФЗ внесены изменения в ст. 1 Федерального закона от 19.06.2000 № 82-ФЗ «О минимальном размере оплаты труда».</w:t>
      </w:r>
    </w:p>
    <w:p>
      <w:pPr>
        <w:pStyle w:val="BodyText"/>
      </w:pPr>
      <w:r>
        <w:t xml:space="preserve">С 01.07.2017 установлен минимальный размер оплаты труда в сумме 7 800 руб. в месяц. Ранее минимальный размер оплаты труда составлял 7 500 руб. в месяц.</w:t>
      </w:r>
    </w:p>
    <w:p>
      <w:pPr>
        <w:pStyle w:val="BodyText"/>
      </w:pPr>
      <w:r>
        <w:t xml:space="preserve">Следует отметить, что минимальный размер оплаты труда применяется для регулирования оплаты труда и определения размеров пособий по временной нетрудоспособности, по беременности и родам, а также для иных целей обязательного социального страхования. Применение минимального размера оплаты труда для других целей не допускается.</w:t>
      </w:r>
    </w:p>
    <w:p>
      <w:pPr>
        <w:pStyle w:val="BodyText"/>
      </w:pPr>
      <w:r>
        <w:t xml:space="preserve">Организациями, финансируемыми из бюджетных источников, минимальный размер оплаты труда вводится за счет средств соответствующих бюджетов, внебюджетных средств, а также средств, полученных от предпринимательской и иной приносящей доход деятельности; другими организациями — за счет собственных средств.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http://sokolinka.mos.ru/law-enforcement-and-security/the-prosecutor-s-office-informs/memo-of-prosecutor-s-office/detail/6829632.html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6829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6829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2024-07-28T23:23:14Z</dcterms:created>
  <dcterms:modified xsi:type="dcterms:W3CDTF">2024-07-28T23:23:14Z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