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41ac89a723c2755911ec6ba1126a17f5cecdf"/>
    <w:p>
      <w:pPr>
        <w:pStyle w:val="Heading3"/>
      </w:pPr>
      <w:r>
        <w:t xml:space="preserve">Прокурор ВАО г. Москвы разъясняет: памятка гражданам, столкнувшимся с отказом работодателя в заключении трудового договора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http://sokolinka.mos.ru/law-enforcement-and-security/the-prosecutor-s-office-informs/memo-of-prosecutor-s-office/detail/7230700.html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230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230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2025-08-06T12:07:48Z</dcterms:created>
  <dcterms:modified xsi:type="dcterms:W3CDTF">2025-08-06T12:07:48Z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