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3e444f7fc775b2da4b826a8dd8b6b3c419a00"/>
    <w:p>
      <w:pPr>
        <w:pStyle w:val="Heading3"/>
      </w:pPr>
      <w:r>
        <w:t xml:space="preserve">Московско-Рязанская транспортная прокуратура разъясняет: Подписан закон об усилении уголовной ответственности за заведомо ложное сообщение об акте терроризма</w:t>
      </w:r>
    </w:p>
    <w:p>
      <w:pPr>
        <w:pStyle w:val="FirstParagraph"/>
      </w:pPr>
      <w:r>
        <w:t xml:space="preserve">23.06.2018</w:t>
      </w:r>
    </w:p>
    <w:p>
      <w:pPr>
        <w:pStyle w:val="BodyText"/>
      </w:pPr>
      <w:r>
        <w:t xml:space="preserve">Владимир Путин подписал Федеральный закон «О внесении изменений в статьи 205 и 207 Уголовного кодекса Российской Федерации и статью 151 Уголовно-процессуального кодекса Российской Федерации».</w:t>
      </w:r>
    </w:p>
    <w:p>
      <w:pPr>
        <w:pStyle w:val="BodyText"/>
      </w:pPr>
      <w:r>
        <w:t xml:space="preserve">Федеральный закон направлен на усиление уголовной ответственности за заведомо ложное сообщение об акте терроризма.</w:t>
      </w:r>
    </w:p>
    <w:p>
      <w:pPr>
        <w:pStyle w:val="BodyText"/>
      </w:pPr>
      <w:r>
        <w:t xml:space="preserve">В этих целях статья 207 Уголовного кодекса Российской Федерации излагается в новой редакции.</w:t>
      </w:r>
    </w:p>
    <w:p>
      <w:pPr>
        <w:pStyle w:val="BodyText"/>
      </w:pPr>
      <w:r>
        <w:t xml:space="preserve">В части второй этой статьи устанавливается ответственность за заведомо ложное сообщение об акте терроризма в отношении объектов социальной инфраструктуры либо за указанное сообщение, повлёкшее причинение крупного ущерба, с максимальной санкцией в виде лишения свободы на срок от трёх до пяти лет.</w:t>
      </w:r>
    </w:p>
    <w:p>
      <w:pPr>
        <w:pStyle w:val="BodyText"/>
      </w:pPr>
      <w:r>
        <w:t xml:space="preserve">Часть третья этой статьи предусматривает ответственность за заведомо ложное сообщение об акте терроризма в целях дестабилизации деятельности органов власти. За это преступление устанавливается, в частности, наказание в виде лишения свободы на срок от шести до восьми лет.</w:t>
      </w:r>
    </w:p>
    <w:p>
      <w:pPr>
        <w:pStyle w:val="BodyText"/>
      </w:pPr>
      <w:r>
        <w:t xml:space="preserve">В части четвёртой указанной статьи предусматривается ответственность за заведомо ложное сообщение об акте терроризма, повлёкшее по неосторожности смерть человека или иные тяжкие последствия, с максимальной санкцией в виде лишения свободы на срок до десяти лет.</w:t>
      </w:r>
    </w:p>
    <w:p>
      <w:pPr>
        <w:pStyle w:val="BodyText"/>
      </w:pPr>
      <w:r>
        <w:t xml:space="preserve">Во избежание конкуренции норм уточняется редакция части первой статьи 205 Кодекса.</w:t>
      </w:r>
    </w:p>
    <w:p>
      <w:pPr>
        <w:pStyle w:val="BodyText"/>
      </w:pPr>
      <w:r>
        <w:t xml:space="preserve">Изменения, внесённые в статью 151 Уголовно-процессуального кодекса Российской Федерации, определяют подследственность новых составов преступлений.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http://sokolinka.mos.ru/law-enforcement-and-security/the-prosecutor-s-office-informs/memo-of-prosecutor-s-office/detail/7409674.html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2025-06-30T18:50:01Z</dcterms:created>
  <dcterms:modified xsi:type="dcterms:W3CDTF">2025-06-30T18:50:01Z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