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5" w:name="X594c2ac9e236d35f5e35399c21e63a21581bd9e"/>
    <w:p>
      <w:pPr>
        <w:pStyle w:val="Heading3"/>
      </w:pPr>
      <w:r>
        <w:t xml:space="preserve">Измайловская межрайонная прокуратура г. Москвы разъясняет понятие "взятка"</w:t>
      </w:r>
    </w:p>
    <w:p>
      <w:pPr>
        <w:pStyle w:val="FirstParagraph"/>
      </w:pPr>
      <w:r>
        <w:t xml:space="preserve">26.06.2018</w:t>
      </w:r>
    </w:p>
    <w:p>
      <w:pPr>
        <w:pStyle w:val="BodyText"/>
      </w:pPr>
      <w:r>
        <w:t xml:space="preserve">Измайловская межрайонная прокуратура г. Москвы разъясняет, что "взятка" законодатель не дает. В энциклопедическом словаре взятка определяется как принимаемые должностным лицом материальные ценности (предметы, деньги, услуги, иная имущественная выгода) за действие либо бездействие в интересах взяткодателя, которое это лицо не могло или не должно было совершить в силу своего служебного положения. Исходя из положений</w:t>
      </w:r>
      <w:r>
        <w:t xml:space="preserve"> </w:t>
      </w:r>
      <w:hyperlink r:id="rId20">
        <w:r>
          <w:rPr>
            <w:rStyle w:val="Hyperlink"/>
          </w:rPr>
          <w:t xml:space="preserve">УК</w:t>
        </w:r>
      </w:hyperlink>
      <w:r>
        <w:t xml:space="preserve"> </w:t>
      </w:r>
      <w:r>
        <w:t xml:space="preserve">РФ взятка может предоставляться в виде денег, ценных бумаг, иного имущества или выгод имущественного характера. На практике это бывают:</w:t>
      </w:r>
    </w:p>
    <w:p>
      <w:pPr>
        <w:numPr>
          <w:ilvl w:val="0"/>
          <w:numId w:val="1001"/>
        </w:numPr>
        <w:pStyle w:val="Compact"/>
      </w:pPr>
      <w:r>
        <w:t xml:space="preserve">Предметы - деньги, в том числе валюта, банковские чеки и ценные бумаги, изделия из драгоценных металлов и камней, машины, бытовая техника, квартиры, дачи, гаражи, земельные участки и иная недвижимость.</w:t>
      </w:r>
    </w:p>
    <w:p>
      <w:pPr>
        <w:numPr>
          <w:ilvl w:val="0"/>
          <w:numId w:val="1001"/>
        </w:numPr>
        <w:pStyle w:val="Compact"/>
      </w:pPr>
      <w:r>
        <w:t xml:space="preserve">Услуги имущественного характера - лечение, ремонтные и строительные работы, санаторные и туристические путевки, поездки за границу, оплата других расходов.</w:t>
      </w:r>
    </w:p>
    <w:p>
      <w:pPr>
        <w:pStyle w:val="FirstParagraph"/>
      </w:pPr>
      <w:r>
        <w:t xml:space="preserve">Взятка может быть предоставлена в завуалированной форме, например, как банковская ссуда в долг или под видом погашения несуществующего долга, оплата товаров по заниженной цене, покупка товаров по завышенной цене, заключение фиктивных трудовых договоров с выплатой зарплаты, льготный кредит, завышенные гонорары за лекции, статьи, уменьшение арендной платы и т.д.</w:t>
      </w:r>
    </w:p>
    <w:p>
      <w:pPr>
        <w:pStyle w:val="BodyText"/>
      </w:pPr>
      <w:r>
        <w:t xml:space="preserve">В некоторых случаях взяткой будет считаться и подарок.</w:t>
      </w:r>
    </w:p>
    <w:p>
      <w:pPr>
        <w:pStyle w:val="BodyText"/>
      </w:pPr>
      <w:r>
        <w:t xml:space="preserve">Основным отличием подарка от взятки является его безвозмездность. Взятка же дается за конкретное действие (бездействие) по службе или за общее благоприятствование в пользу дающего или представляемых им лиц. То есть должна иметься связь между действием и взяткой. При этом не имеет значения, что произошло в первую очередь - получение взятки или действие, главное, чтобы до совершения действия между лицами была договоренность.</w:t>
      </w:r>
    </w:p>
    <w:p>
      <w:pPr>
        <w:pStyle w:val="BodyText"/>
      </w:pPr>
      <w:r>
        <w:t xml:space="preserve">Согласно нормам законодательства взяточничество включает в себя получение взятки, дачу взятки и посредничество во взяточничестве. Эти деяния являются тяжкими преступлениями, за которые предусмотрена уголовная ответственность.</w:t>
      </w:r>
    </w:p>
    <w:p>
      <w:pPr>
        <w:pStyle w:val="BodyText"/>
      </w:pPr>
      <w:r>
        <w:t xml:space="preserve">Уголовным кодексом предусмотрены следующие виды преступлений, связанные с взяткой:</w:t>
      </w:r>
    </w:p>
    <w:p>
      <w:pPr>
        <w:pStyle w:val="BodyText"/>
      </w:pPr>
      <w:r>
        <w:t xml:space="preserve">- получение взятки</w:t>
      </w:r>
      <w:r>
        <w:t xml:space="preserve"> </w:t>
      </w:r>
      <w:hyperlink r:id="rId20">
        <w:r>
          <w:rPr>
            <w:rStyle w:val="Hyperlink"/>
          </w:rPr>
          <w:t xml:space="preserve">(ст. 290)</w:t>
        </w:r>
      </w:hyperlink>
      <w:r>
        <w:t xml:space="preserve">;</w:t>
      </w:r>
    </w:p>
    <w:p>
      <w:pPr>
        <w:pStyle w:val="BodyText"/>
      </w:pPr>
      <w:r>
        <w:t xml:space="preserve">- дача взятки</w:t>
      </w:r>
      <w:r>
        <w:t xml:space="preserve"> </w:t>
      </w:r>
      <w:hyperlink r:id="rId21">
        <w:r>
          <w:rPr>
            <w:rStyle w:val="Hyperlink"/>
          </w:rPr>
          <w:t xml:space="preserve">(ст. 291)</w:t>
        </w:r>
      </w:hyperlink>
      <w:r>
        <w:t xml:space="preserve">;</w:t>
      </w:r>
    </w:p>
    <w:p>
      <w:pPr>
        <w:pStyle w:val="BodyText"/>
      </w:pPr>
      <w:r>
        <w:t xml:space="preserve">- коммерческий подкуп</w:t>
      </w:r>
      <w:r>
        <w:t xml:space="preserve"> </w:t>
      </w:r>
      <w:hyperlink r:id="rId22">
        <w:r>
          <w:rPr>
            <w:rStyle w:val="Hyperlink"/>
          </w:rPr>
          <w:t xml:space="preserve">(ст. 204)</w:t>
        </w:r>
      </w:hyperlink>
      <w:r>
        <w:t xml:space="preserve">.</w:t>
      </w:r>
    </w:p>
    <w:p>
      <w:pPr>
        <w:pStyle w:val="BodyText"/>
      </w:pPr>
      <w:r>
        <w:t xml:space="preserve">Согласно</w:t>
      </w:r>
      <w:r>
        <w:t xml:space="preserve"> </w:t>
      </w:r>
      <w:hyperlink r:id="rId23">
        <w:r>
          <w:rPr>
            <w:rStyle w:val="Hyperlink"/>
          </w:rPr>
          <w:t xml:space="preserve">Постановлению</w:t>
        </w:r>
      </w:hyperlink>
      <w:r>
        <w:t xml:space="preserve"> </w:t>
      </w:r>
      <w:r>
        <w:t xml:space="preserve">Пленума ВС РФ от 09.07.2013 № 24 "О судебной практике по делам о взяточничестве и об иных коррупционных преступлениях" (далее - Постановление № 24) ответственность за получение взятки наступает:</w:t>
      </w:r>
    </w:p>
    <w:p>
      <w:pPr>
        <w:numPr>
          <w:ilvl w:val="0"/>
          <w:numId w:val="1002"/>
        </w:numPr>
        <w:pStyle w:val="Compact"/>
      </w:pPr>
      <w:r>
        <w:t xml:space="preserve">За совершение должностным лицом входящих в его служебные полномочия действий (бездействие) в пользу взяткодателя или представляемых им лиц. При этом под таким действиями (бездействием) понимаются действия (бездействие), которые должностное лицо имеет право и (или) обязано совершить в пределах его служебной компетенции (например, сокращение установленных законом сроков рассмотрения обращения взяткодателя, ускорение принятия должностным лицом соответствующего решения, выбор должностным лицом в пределах своей компетенции или установленного законом усмотрения наиболее благоприятного для взяткодателя или представляемых им лиц решения).</w:t>
      </w:r>
    </w:p>
    <w:p>
      <w:pPr>
        <w:numPr>
          <w:ilvl w:val="0"/>
          <w:numId w:val="1002"/>
        </w:numPr>
        <w:pStyle w:val="Compact"/>
      </w:pPr>
      <w:r>
        <w:t xml:space="preserve">За способствование должностным лицом в силу своего должностного положения совершению указанных действий (бездействию), которое выражается в использовании взяткополучателем авторитета и иных возможностей занимаемой должности для оказания воздействия на других должностных лиц в целях совершения ими указанных действий (бездействия) по службе. Такое воздействие заключается в склонении другого должностного лица к совершению соответствующих действий (бездействию) путем уговоров, обещаний, принуждения и др.</w:t>
      </w:r>
    </w:p>
    <w:p>
      <w:pPr>
        <w:numPr>
          <w:ilvl w:val="0"/>
          <w:numId w:val="1002"/>
        </w:numPr>
        <w:pStyle w:val="Compact"/>
      </w:pPr>
      <w:r>
        <w:t xml:space="preserve">За общее покровительство или попустительство по службе. Общее покровительство по службе может проявляться, в частности, в необоснованном назначении подчиненного, в том числе в нарушение установленного порядка, на более высокую должность, во включении его в списки лиц, представляемых к поощрительным выплатам.</w:t>
      </w:r>
    </w:p>
    <w:p>
      <w:pPr>
        <w:pStyle w:val="FirstParagraph"/>
      </w:pPr>
      <w:r>
        <w:t xml:space="preserve">К попустительству по службе относится, например, согласие должностного лица контролирующего органа не применять входящие в его полномочия меры ответственности в случае выявления совершенного взяткодателем нарушения.</w:t>
      </w:r>
    </w:p>
    <w:p>
      <w:pPr>
        <w:pStyle w:val="BodyText"/>
      </w:pPr>
      <w:r>
        <w:t xml:space="preserve">При этом подобные действия (бездействие) могут быть совершены в пользу как подчиненных, так и иных лиц, на которых распространяются надзорные, контрольные или иные функции представителя власти, его организационно-распорядительные функции.</w:t>
      </w:r>
    </w:p>
    <w:p>
      <w:pPr>
        <w:numPr>
          <w:ilvl w:val="0"/>
          <w:numId w:val="1003"/>
        </w:numPr>
        <w:pStyle w:val="Compact"/>
      </w:pPr>
      <w:r>
        <w:t xml:space="preserve">За совершение должностным лицом незаконных действий (бездействие), которые совершены этим лицом с использованием служебных полномочий, однако в отсутствие предусмотренных законом оснований или условий для их реализации; относятся к полномочиям другого должностного лица; совершаются этим лицом единолично, однако могли быть осуществлены только коллегиально либо по согласованию с другим должностным лицом или органом; состоят в неисполнении служебных обязанностей; никто и ни при каких обстоятельствах не вправе совершать. Например, принятие незаконного решения на основании заведомо подложных документов, внесение в документы сведений, не соответствующих действительности.</w:t>
      </w:r>
    </w:p>
    <w:p>
      <w:pPr>
        <w:pStyle w:val="FirstParagraph"/>
      </w:pPr>
      <w:r>
        <w:t xml:space="preserve">В</w:t>
      </w:r>
      <w:r>
        <w:t xml:space="preserve"> </w:t>
      </w:r>
      <w:hyperlink r:id="rId24">
        <w:r>
          <w:rPr>
            <w:rStyle w:val="Hyperlink"/>
          </w:rPr>
          <w:t xml:space="preserve">Постановлении</w:t>
        </w:r>
      </w:hyperlink>
      <w:r>
        <w:t xml:space="preserve"> </w:t>
      </w:r>
      <w:r>
        <w:t xml:space="preserve">№ 24 определено и такое понятие, как вымогательство взятки, под которым понимается не только требование должностного лица или лица, выполняющего управленческие функции, дать взятку, но и заведомое создание условий, при которых лицо вынуждено передать указанные предметы с целью предотвращения вредных последствий для своих правоохраняемых интересов (например, умышленное нарушение установленных законом сроков рассмотрения обращений граждан).</w:t>
      </w:r>
    </w:p>
    <w:p>
      <w:pPr>
        <w:pStyle w:val="BodyText"/>
      </w:pPr>
      <w:r>
        <w:t xml:space="preserve">Получение служащим взятки является коррупционным правонарушением и неразрывно связано с таким понятием, как конфликт интересов. В силу</w:t>
      </w:r>
      <w:r>
        <w:t xml:space="preserve"> </w:t>
      </w:r>
      <w:hyperlink r:id="rId25">
        <w:r>
          <w:rPr>
            <w:rStyle w:val="Hyperlink"/>
          </w:rPr>
          <w:t xml:space="preserve">ст. 10</w:t>
        </w:r>
      </w:hyperlink>
      <w:r>
        <w:t xml:space="preserve"> </w:t>
      </w:r>
      <w:r>
        <w:t xml:space="preserve">Федерального закона от 25.12.2008 № 273-ФЗ "О противодействии коррупции" (далее - Закон № 273-ФЗ) под конфликтом интересов понимается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урегулированию конфликта интересов, влияет или может повлиять на надлежащее, объективное и беспристрастное исполнение им должностных (служебных) обязанностей (осуществление полномочий).</w:t>
      </w:r>
    </w:p>
    <w:p>
      <w:pPr>
        <w:pStyle w:val="BodyText"/>
      </w:pPr>
      <w:r>
        <w:t xml:space="preserve">Под личной заинтересованностью служащего понимается возможность получения им или членами его семьи и родственниками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(преимуществ).</w:t>
      </w:r>
    </w:p>
    <w:p>
      <w:pPr>
        <w:pStyle w:val="BodyText"/>
      </w:pPr>
      <w:r>
        <w:t xml:space="preserve">Для государственных и муниципальных служащих установлена обязанность принимать меры по предотвращению и урегулированию конфликта интересов.</w:t>
      </w:r>
    </w:p>
    <w:p>
      <w:pPr>
        <w:pStyle w:val="BodyText"/>
      </w:pPr>
      <w:r>
        <w:t xml:space="preserve">И первое, что должен сделать служащий, - это уведомить в порядке, определенном представителем нанимателя (работодателем) в соответствии с нормативными правовыми актами РФ, о возникшем конфликте интересов или о возможности его возникновения, как только узнает об этом.</w:t>
      </w:r>
    </w:p>
    <w:p>
      <w:pPr>
        <w:pStyle w:val="BodyText"/>
      </w:pPr>
      <w:r>
        <w:t xml:space="preserve">Принять меры по предотвращению или урегулированию конфликта интересов обязан и представитель нанимателя (работодателя), если ему стало известно о возникновении у служащего личной заинтересованности, которая приводит или может привести к конфликту интересов.</w:t>
      </w:r>
    </w:p>
    <w:p>
      <w:pPr>
        <w:pStyle w:val="BodyText"/>
      </w:pPr>
      <w:r>
        <w:t xml:space="preserve">Предотвращение или урегулирование конфликта интересов может состоять в изменении должностного или служебного положения служащего, вплоть до его отстранения от исполнения должностных (служебных) обязанностей в установленном порядке, и (или) в отказе его от выгоды, явившейся причиной конфликта.</w:t>
      </w:r>
    </w:p>
    <w:p>
      <w:pPr>
        <w:pStyle w:val="BodyText"/>
      </w:pPr>
      <w:r>
        <w:t xml:space="preserve">Осуществляется предотвращение и урегулирование конфликта интересов и путем отвода или самоотвода служащего (</w:t>
      </w:r>
      <w:hyperlink r:id="rId26">
        <w:r>
          <w:rPr>
            <w:rStyle w:val="Hyperlink"/>
          </w:rPr>
          <w:t xml:space="preserve">ст. 11</w:t>
        </w:r>
      </w:hyperlink>
      <w:r>
        <w:t xml:space="preserve"> </w:t>
      </w:r>
      <w:r>
        <w:t xml:space="preserve">Закона № 273-ФЗ).</w:t>
      </w:r>
    </w:p>
    <w:p>
      <w:pPr>
        <w:pStyle w:val="BodyText"/>
      </w:pPr>
      <w:r>
        <w:t xml:space="preserve">В государственных и муниципальных учреждениях, как правило, существуют инструкции или памятки, как вести себя служащему для того, чтобы в первую очередь обезопасить себя от провокации взятки, и какие действия предпринимать, если взятку предложили.</w:t>
      </w:r>
    </w:p>
    <w:p>
      <w:pPr>
        <w:pStyle w:val="BodyText"/>
      </w:pPr>
      <w:r>
        <w:t xml:space="preserve">Так, при предложении взятки служащим рекомендуется:</w:t>
      </w:r>
    </w:p>
    <w:p>
      <w:pPr>
        <w:pStyle w:val="BodyText"/>
      </w:pPr>
      <w:r>
        <w:t xml:space="preserve">- вести себя крайне осторожно, вежливо, без заискивания, не допуская опрометчивых высказываний, которые могли бы трактоваться взяткодателем либо как готовность, либо как категорический отказ принять взятку;</w:t>
      </w:r>
    </w:p>
    <w:p>
      <w:pPr>
        <w:pStyle w:val="BodyText"/>
      </w:pPr>
      <w:r>
        <w:t xml:space="preserve">- внимательно выслушать и точно запомнить предложенные условия (размеры сумм, наименование товаров и характер услуг, сроки и способы передачи взятки, форма коммерческого подкупа, последовательность решения вопросов);</w:t>
      </w:r>
    </w:p>
    <w:p>
      <w:pPr>
        <w:pStyle w:val="BodyText"/>
      </w:pPr>
      <w:r>
        <w:t xml:space="preserve">- не брать инициативу в разговоре на себя, больше "работать на прием", позволять потенциальному взяткодателю "выговориться", сообщать как можно больше информации;</w:t>
      </w:r>
    </w:p>
    <w:p>
      <w:pPr>
        <w:pStyle w:val="BodyText"/>
      </w:pPr>
      <w:r>
        <w:t xml:space="preserve">- доложить о данном факте служебной запиской руководителю органа;</w:t>
      </w:r>
    </w:p>
    <w:p>
      <w:pPr>
        <w:pStyle w:val="BodyText"/>
      </w:pPr>
      <w:r>
        <w:t xml:space="preserve">- обратиться с письменным или устным сообщением о готовящемся преступлении в правоохранительные органы.</w:t>
      </w:r>
    </w:p>
    <w:p>
      <w:pPr>
        <w:pStyle w:val="BodyText"/>
      </w:pPr>
      <w:r>
        <w:t xml:space="preserve">В целях недопущения конфликта интересов служащим рекомендуется:</w:t>
      </w:r>
    </w:p>
    <w:p>
      <w:pPr>
        <w:pStyle w:val="BodyText"/>
      </w:pPr>
      <w:r>
        <w:t xml:space="preserve">- внимательно относиться к любой возможности такого конфликта;</w:t>
      </w:r>
    </w:p>
    <w:p>
      <w:pPr>
        <w:pStyle w:val="BodyText"/>
      </w:pPr>
      <w:r>
        <w:t xml:space="preserve">- принимать меры по его предотвращению;</w:t>
      </w:r>
    </w:p>
    <w:p>
      <w:pPr>
        <w:pStyle w:val="BodyText"/>
      </w:pPr>
      <w:r>
        <w:t xml:space="preserve">- сообщать непосредственному руководителю о любом реальном или потенциальном конфликте интересов;</w:t>
      </w:r>
    </w:p>
    <w:p>
      <w:pPr>
        <w:pStyle w:val="BodyText"/>
      </w:pPr>
      <w:r>
        <w:t xml:space="preserve">- принимать меры по преодолению возникшего конфликта интересов самостоятельно или по согласованию с руководителем;</w:t>
      </w:r>
    </w:p>
    <w:p>
      <w:pPr>
        <w:pStyle w:val="BodyText"/>
      </w:pPr>
      <w:r>
        <w:t xml:space="preserve">- подчиняться решению руководителя по предотвращению или преодолению такого конфликта.</w:t>
      </w:r>
    </w:p>
    <w:p>
      <w:pPr>
        <w:pStyle w:val="BodyText"/>
      </w:pPr>
      <w:r>
        <w:t xml:space="preserve">Непринятие служащим мер по предотвращению или урегулированию конфликта интересов является правонарушением, влекущим увольнение со службы (</w:t>
      </w:r>
      <w:hyperlink r:id="rId27">
        <w:r>
          <w:rPr>
            <w:rStyle w:val="Hyperlink"/>
          </w:rPr>
          <w:t xml:space="preserve">ч. 2.3 ст. 14.1</w:t>
        </w:r>
      </w:hyperlink>
      <w:r>
        <w:t xml:space="preserve"> </w:t>
      </w:r>
      <w:r>
        <w:t xml:space="preserve">Федерального закона от 02.03.2007 № 25-ФЗ "О муниципальной службе в Российской Федерации" (далее - Закон № 25-ФЗ),</w:t>
      </w:r>
      <w:r>
        <w:t xml:space="preserve"> </w:t>
      </w:r>
      <w:hyperlink r:id="rId28">
        <w:r>
          <w:rPr>
            <w:rStyle w:val="Hyperlink"/>
          </w:rPr>
          <w:t xml:space="preserve">ч. 3.2 ст. 19</w:t>
        </w:r>
      </w:hyperlink>
      <w:r>
        <w:t xml:space="preserve"> </w:t>
      </w:r>
      <w:r>
        <w:t xml:space="preserve">Федерального закона от 27.07.2004 № 79-ФЗ "О государственной гражданской службе Российской Федерации" (далее - Закон № 79-ФЗ)).</w:t>
      </w:r>
    </w:p>
    <w:p>
      <w:pPr>
        <w:pStyle w:val="BodyText"/>
      </w:pPr>
      <w:r>
        <w:t xml:space="preserve">Говоря об увольнении за получение взятки, следует отметить, что здесь есть два варианта.</w:t>
      </w:r>
    </w:p>
    <w:p>
      <w:pPr>
        <w:pStyle w:val="BodyText"/>
      </w:pPr>
      <w:r>
        <w:t xml:space="preserve">Первый: служащего привлекли к уголовной ответственности, исключающей замещение данной должности. В этом случае на основании приговора суда, вступившего в законную силу, гражданский служащий увольняется в связи с обстоятельствами, не зависящими от воли сторон, - по</w:t>
      </w:r>
      <w:r>
        <w:t xml:space="preserve"> </w:t>
      </w:r>
      <w:hyperlink r:id="rId29">
        <w:r>
          <w:rPr>
            <w:rStyle w:val="Hyperlink"/>
          </w:rPr>
          <w:t xml:space="preserve">п. 1 ч. 2 ст. 39</w:t>
        </w:r>
      </w:hyperlink>
      <w:r>
        <w:t xml:space="preserve"> </w:t>
      </w:r>
      <w:r>
        <w:t xml:space="preserve">Закона № 79-ФЗ из-за осуждения к наказанию, исключающему возможность замещения должности гражданской службы, по приговору суда, вступившему в законную силу, а муниципальный служащий - по аналогичному основанию, предусмотренному</w:t>
      </w:r>
      <w:r>
        <w:t xml:space="preserve"> </w:t>
      </w:r>
      <w:hyperlink r:id="rId30">
        <w:r>
          <w:rPr>
            <w:rStyle w:val="Hyperlink"/>
          </w:rPr>
          <w:t xml:space="preserve">п. 4 ч. 1 ст. 83</w:t>
        </w:r>
      </w:hyperlink>
      <w:r>
        <w:t xml:space="preserve"> </w:t>
      </w:r>
      <w:r>
        <w:t xml:space="preserve">ТК РФ.</w:t>
      </w:r>
    </w:p>
    <w:p>
      <w:pPr>
        <w:pStyle w:val="BodyText"/>
      </w:pPr>
      <w:r>
        <w:t xml:space="preserve">Второй: в действиях (бездействии) служащего не было состава уголовного преступления, но работодатель усмотрел в них состав коррупционного правонарушения. В этом случае увольнение осуществляется по инициативе работодателя и по другому основанию. Тогда предшествовать увольнению должен</w:t>
      </w:r>
    </w:p>
    <w:p>
      <w:pPr>
        <w:pStyle w:val="BodyText"/>
      </w:pPr>
      <w:r>
        <w:t xml:space="preserve">Если служащий получил в связи с должностным положением или в связи с исполнением должностных обязанностей вознаграждение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вознаграждения), то он также может быть уволен, но основанием увольнения в этих случаях для муниципальных служащих будет</w:t>
      </w:r>
      <w:r>
        <w:t xml:space="preserve"> </w:t>
      </w:r>
      <w:hyperlink r:id="rId31">
        <w:r>
          <w:rPr>
            <w:rStyle w:val="Hyperlink"/>
          </w:rPr>
          <w:t xml:space="preserve">п. 3 ч. 1 ст. 19</w:t>
        </w:r>
      </w:hyperlink>
      <w:r>
        <w:t xml:space="preserve"> </w:t>
      </w:r>
      <w:r>
        <w:t xml:space="preserve">Закона № 25-ФЗ за несоблюдение ограничений и запретов, связанных с муниципальной службой.</w:t>
      </w:r>
    </w:p>
    <w:p>
      <w:pPr>
        <w:pStyle w:val="BodyText"/>
      </w:pPr>
      <w:r>
        <w:t xml:space="preserve">Для гражданских служащих основанием увольнения за несоблюдение ограничений и запретов тоже будет</w:t>
      </w:r>
      <w:r>
        <w:t xml:space="preserve"> </w:t>
      </w:r>
      <w:hyperlink r:id="rId32">
        <w:r>
          <w:rPr>
            <w:rStyle w:val="Hyperlink"/>
          </w:rPr>
          <w:t xml:space="preserve">п. 1.1 ч. 1 ст. 37</w:t>
        </w:r>
      </w:hyperlink>
      <w:r>
        <w:t xml:space="preserve"> </w:t>
      </w:r>
      <w:r>
        <w:t xml:space="preserve">Закона № 79-ФЗ.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3">
        <w:r>
          <w:rPr>
            <w:rStyle w:val="Hyperlink"/>
          </w:rPr>
          <w:t xml:space="preserve">http://sokolinka.mos.ru/law-enforcement-and-security/the-prosecutor-s-office-informs/memo-of-prosecutor-s-office/detail/7415877.html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204">
    <w:nsid w:val="A99204"/>
    <w:multiLevelType w:val="multilevel"/>
    <w:lvl w:ilvl="0">
      <w:start w:val="4"/>
      <w:numFmt w:val="decimal"/>
      <w:lvlText w:val="%1."/>
      <w:lvlJc w:val="left"/>
      <w:pPr>
        <w:ind w:left="720" w:hanging="480"/>
      </w:pPr>
    </w:lvl>
    <w:lvl w:ilvl="1">
      <w:start w:val="4"/>
      <w:numFmt w:val="lowerLetter"/>
      <w:lvlText w:val="%2."/>
      <w:lvlJc w:val="left"/>
      <w:pPr>
        <w:ind w:left="1440" w:hanging="480"/>
      </w:pPr>
    </w:lvl>
    <w:lvl w:ilvl="2">
      <w:start w:val="4"/>
      <w:numFmt w:val="lowerRoman"/>
      <w:lvlText w:val="%3."/>
      <w:lvlJc w:val="left"/>
      <w:pPr>
        <w:ind w:left="2160" w:hanging="480"/>
      </w:pPr>
    </w:lvl>
    <w:lvl w:ilvl="3">
      <w:start w:val="4"/>
      <w:numFmt w:val="decimal"/>
      <w:lvlText w:val="%4."/>
      <w:lvlJc w:val="left"/>
      <w:pPr>
        <w:ind w:left="2880" w:hanging="480"/>
      </w:pPr>
    </w:lvl>
    <w:lvl w:ilvl="4">
      <w:start w:val="4"/>
      <w:numFmt w:val="lowerLetter"/>
      <w:lvlText w:val="%5."/>
      <w:lvlJc w:val="left"/>
      <w:pPr>
        <w:ind w:left="3600" w:hanging="480"/>
      </w:pPr>
    </w:lvl>
    <w:lvl w:ilvl="5">
      <w:start w:val="4"/>
      <w:numFmt w:val="lowerRoman"/>
      <w:lvlText w:val="%6."/>
      <w:lvlJc w:val="left"/>
      <w:pPr>
        <w:ind w:left="4320" w:hanging="480"/>
      </w:pPr>
    </w:lvl>
    <w:lvl w:ilvl="6">
      <w:start w:val="4"/>
      <w:numFmt w:val="decimal"/>
      <w:lvlText w:val="%7."/>
      <w:lvlJc w:val="left"/>
      <w:pPr>
        <w:ind w:left="5040" w:hanging="480"/>
      </w:pPr>
    </w:lvl>
    <w:lvl w:ilvl="7">
      <w:start w:val="4"/>
      <w:numFmt w:val="lowerLetter"/>
      <w:lvlText w:val="%8."/>
      <w:lvlJc w:val="left"/>
      <w:pPr>
        <w:ind w:left="5760" w:hanging="480"/>
      </w:pPr>
    </w:lvl>
    <w:lvl w:ilvl="8">
      <w:start w:val="4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20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consultantplus://offline/ref=5567950B5DAFC797AD988C75A5539CE61DB9667D5C0CE41B66B2BE6C78471F89799BCF98C7587C88R1F6N" TargetMode="External" /><Relationship Type="http://schemas.openxmlformats.org/officeDocument/2006/relationships/hyperlink" Id="rId23" Target="consultantplus://offline/ref=5567950B5DAFC797AD988C75A5539CE61DB9667D5C0CE41B66B2BE6C78471F89799BCF98C7587C8DR1F5N" TargetMode="External" /><Relationship Type="http://schemas.openxmlformats.org/officeDocument/2006/relationships/hyperlink" Id="rId30" Target="consultantplus://offline/ref=5567950B5DAFC797AD988C75A5539CE61EBC62795E0DE41B66B2BE6C78471F89799BCF98C7587A8ER1F3N" TargetMode="External" /><Relationship Type="http://schemas.openxmlformats.org/officeDocument/2006/relationships/hyperlink" Id="rId27" Target="consultantplus://offline/ref=5567950B5DAFC797AD988C75A5539CE61EBD65785F01E41B66B2BE6C78471F89799BCF9BRCF6N" TargetMode="External" /><Relationship Type="http://schemas.openxmlformats.org/officeDocument/2006/relationships/hyperlink" Id="rId31" Target="consultantplus://offline/ref=5567950B5DAFC797AD988C75A5539CE61EBD65785F01E41B66B2BE6C78471F89799BCF9BRCFEN" TargetMode="External" /><Relationship Type="http://schemas.openxmlformats.org/officeDocument/2006/relationships/hyperlink" Id="rId22" Target="consultantplus://offline/ref=5567950B5DAFC797AD988C75A5539CE61EBD667C5D02E41B66B2BE6C78471F89799BCF98CE51R7FAN" TargetMode="External" /><Relationship Type="http://schemas.openxmlformats.org/officeDocument/2006/relationships/hyperlink" Id="rId20" Target="consultantplus://offline/ref=5567950B5DAFC797AD988C75A5539CE61EBD667C5D02E41B66B2BE6C78471F89799BCF9BC75DR7F8N" TargetMode="External" /><Relationship Type="http://schemas.openxmlformats.org/officeDocument/2006/relationships/hyperlink" Id="rId21" Target="consultantplus://offline/ref=5567950B5DAFC797AD988C75A5539CE61EBD667C5D02E41B66B2BE6C78471F89799BCF9BC75FR7FEN" TargetMode="External" /><Relationship Type="http://schemas.openxmlformats.org/officeDocument/2006/relationships/hyperlink" Id="rId25" Target="consultantplus://offline/ref=5567950B5DAFC797AD988C75A5539CE61EBD67715C02E41B66B2BE6C78471F89799BCF98C5R5FAN" TargetMode="External" /><Relationship Type="http://schemas.openxmlformats.org/officeDocument/2006/relationships/hyperlink" Id="rId26" Target="consultantplus://offline/ref=5567950B5DAFC797AD988C75A5539CE61EBD67715C02E41B66B2BE6C78471F89799BCF98C5R5FDN" TargetMode="External" /><Relationship Type="http://schemas.openxmlformats.org/officeDocument/2006/relationships/hyperlink" Id="rId29" Target="consultantplus://offline/ref=5567950B5DAFC797AD988C75A5539CE61EBD67715D0CE41B66B2BE6C78471F89799BCF98C6R5FDN" TargetMode="External" /><Relationship Type="http://schemas.openxmlformats.org/officeDocument/2006/relationships/hyperlink" Id="rId32" Target="consultantplus://offline/ref=5567950B5DAFC797AD988C75A5539CE61EBD67715D0CE41B66B2BE6C78471F89799BCF98C7R5FBN" TargetMode="External" /><Relationship Type="http://schemas.openxmlformats.org/officeDocument/2006/relationships/hyperlink" Id="rId28" Target="consultantplus://offline/ref=5567950B5DAFC797AD988C75A5539CE61EBD67715D0CE41B66B2BE6C78471F89799BCF9ARCFFN" TargetMode="External" /><Relationship Type="http://schemas.openxmlformats.org/officeDocument/2006/relationships/hyperlink" Id="rId34" Target="http://sokolinka.mos.ru" TargetMode="External" /><Relationship Type="http://schemas.openxmlformats.org/officeDocument/2006/relationships/hyperlink" Id="rId33" Target="http://sokolinka.mos.ru/law-enforcement-and-security/the-prosecutor-s-office-informs/memo-of-prosecutor-s-office/detail/74158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consultantplus://offline/ref=5567950B5DAFC797AD988C75A5539CE61DB9667D5C0CE41B66B2BE6C78471F89799BCF98C7587C88R1F6N" TargetMode="External" /><Relationship Type="http://schemas.openxmlformats.org/officeDocument/2006/relationships/hyperlink" Id="rId23" Target="consultantplus://offline/ref=5567950B5DAFC797AD988C75A5539CE61DB9667D5C0CE41B66B2BE6C78471F89799BCF98C7587C8DR1F5N" TargetMode="External" /><Relationship Type="http://schemas.openxmlformats.org/officeDocument/2006/relationships/hyperlink" Id="rId30" Target="consultantplus://offline/ref=5567950B5DAFC797AD988C75A5539CE61EBC62795E0DE41B66B2BE6C78471F89799BCF98C7587A8ER1F3N" TargetMode="External" /><Relationship Type="http://schemas.openxmlformats.org/officeDocument/2006/relationships/hyperlink" Id="rId27" Target="consultantplus://offline/ref=5567950B5DAFC797AD988C75A5539CE61EBD65785F01E41B66B2BE6C78471F89799BCF9BRCF6N" TargetMode="External" /><Relationship Type="http://schemas.openxmlformats.org/officeDocument/2006/relationships/hyperlink" Id="rId31" Target="consultantplus://offline/ref=5567950B5DAFC797AD988C75A5539CE61EBD65785F01E41B66B2BE6C78471F89799BCF9BRCFEN" TargetMode="External" /><Relationship Type="http://schemas.openxmlformats.org/officeDocument/2006/relationships/hyperlink" Id="rId22" Target="consultantplus://offline/ref=5567950B5DAFC797AD988C75A5539CE61EBD667C5D02E41B66B2BE6C78471F89799BCF98CE51R7FAN" TargetMode="External" /><Relationship Type="http://schemas.openxmlformats.org/officeDocument/2006/relationships/hyperlink" Id="rId20" Target="consultantplus://offline/ref=5567950B5DAFC797AD988C75A5539CE61EBD667C5D02E41B66B2BE6C78471F89799BCF9BC75DR7F8N" TargetMode="External" /><Relationship Type="http://schemas.openxmlformats.org/officeDocument/2006/relationships/hyperlink" Id="rId21" Target="consultantplus://offline/ref=5567950B5DAFC797AD988C75A5539CE61EBD667C5D02E41B66B2BE6C78471F89799BCF9BC75FR7FEN" TargetMode="External" /><Relationship Type="http://schemas.openxmlformats.org/officeDocument/2006/relationships/hyperlink" Id="rId25" Target="consultantplus://offline/ref=5567950B5DAFC797AD988C75A5539CE61EBD67715C02E41B66B2BE6C78471F89799BCF98C5R5FAN" TargetMode="External" /><Relationship Type="http://schemas.openxmlformats.org/officeDocument/2006/relationships/hyperlink" Id="rId26" Target="consultantplus://offline/ref=5567950B5DAFC797AD988C75A5539CE61EBD67715C02E41B66B2BE6C78471F89799BCF98C5R5FDN" TargetMode="External" /><Relationship Type="http://schemas.openxmlformats.org/officeDocument/2006/relationships/hyperlink" Id="rId29" Target="consultantplus://offline/ref=5567950B5DAFC797AD988C75A5539CE61EBD67715D0CE41B66B2BE6C78471F89799BCF98C6R5FDN" TargetMode="External" /><Relationship Type="http://schemas.openxmlformats.org/officeDocument/2006/relationships/hyperlink" Id="rId32" Target="consultantplus://offline/ref=5567950B5DAFC797AD988C75A5539CE61EBD67715D0CE41B66B2BE6C78471F89799BCF98C7R5FBN" TargetMode="External" /><Relationship Type="http://schemas.openxmlformats.org/officeDocument/2006/relationships/hyperlink" Id="rId28" Target="consultantplus://offline/ref=5567950B5DAFC797AD988C75A5539CE61EBD67715D0CE41B66B2BE6C78471F89799BCF9ARCFFN" TargetMode="External" /><Relationship Type="http://schemas.openxmlformats.org/officeDocument/2006/relationships/hyperlink" Id="rId34" Target="http://sokolinka.mos.ru" TargetMode="External" /><Relationship Type="http://schemas.openxmlformats.org/officeDocument/2006/relationships/hyperlink" Id="rId33" Target="http://sokolinka.mos.ru/law-enforcement-and-security/the-prosecutor-s-office-informs/memo-of-prosecutor-s-office/detail/74158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2025-08-06T12:35:27Z</dcterms:created>
  <dcterms:modified xsi:type="dcterms:W3CDTF">2025-08-06T12:35:27Z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