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зъяснение-об-охране-труда"/>
    <w:p>
      <w:pPr>
        <w:pStyle w:val="Heading3"/>
      </w:pPr>
      <w:r>
        <w:t xml:space="preserve">Разъяснение об охране труда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t xml:space="preserve">Статьей 37 Конституции Российской Федерации гарантировано право граждан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право на защиту от безработицы.</w:t>
      </w:r>
    </w:p>
    <w:p>
      <w:pPr>
        <w:pStyle w:val="BodyText"/>
      </w:pPr>
      <w:r>
        <w:t xml:space="preserve">Вопросы охраны труда регламентированы Трудовым кодексом РФ.</w:t>
      </w:r>
    </w:p>
    <w:p>
      <w:pPr>
        <w:pStyle w:val="BodyText"/>
      </w:pPr>
      <w:r>
        <w:t xml:space="preserve">Так, в силу положений ст. 219 Трудового кодекса РФ каждый работник имеет право на: рабочее место, соответствующее требованиям охраны труда; обязательное социальное страхование от несчастных случаев на производстве и профессиональных заболеваний; 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 отказ от выполнения работ в случае возникновения опасности для его жизни и здоровья вследствие нарушения требований охраны труда; обеспечение средствами индивидуальной и коллективной защиты в соответствии с требованиями охраны труда за счет средств работодателя; обучение безопасным методам и приемам труда за счет средств работодателя; дополнительное профессиональное образование за счет средств работодателя в случае ликвидации рабочего места вследствие нарушения требований охраны труда; обращение в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охраны труда.</w:t>
      </w:r>
    </w:p>
    <w:p>
      <w:pPr>
        <w:pStyle w:val="BodyText"/>
      </w:pPr>
      <w:r>
        <w:t xml:space="preserve">Обязанности по обеспечению безопасных условий и охраны труда в соответствии со ст. 212 Трудового кодекса РФ возлагаются на работодателя.</w:t>
      </w:r>
    </w:p>
    <w:p>
      <w:pPr>
        <w:pStyle w:val="BodyText"/>
      </w:pPr>
      <w:r>
        <w:t xml:space="preserve">Работодатель обязан обеспечить: соответствующие требованиям охраны труда условия труда на каждом рабочем месте; приобретение и выдачу за счет собственных средств специальной одежды, специальной обуви и других средств индивидуальной защиты; 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труда; проведение специальной оценки условий труда в соответствии с законодательством специальной оценке условий труда; информирование работников об условиях и охране труда на рабочих местах, о риске повреждения здоровья, предоставляемых им гарантиях, полагающихся им компенсациях и средствах индивидуальной защиты; расследование и учет в установленном настоящим Кодексом,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 санитарно-бытовое обслуживание и медицинское обеспечение работников в соответствии с требованиями охраны труда; обязательное социальное страхование работников от несчастных случаев на производстве и профессиональных заболеваний; ознакомление работников с требованиями охраны труда.</w:t>
      </w:r>
    </w:p>
    <w:p>
      <w:pPr>
        <w:pStyle w:val="BodyText"/>
      </w:pPr>
      <w:r>
        <w:t xml:space="preserve">Статьей 5.27.1 Кодекса Российской Федерации об административных правонарушениях предусмотрена административная ответственность за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Федерации. Кроме того, статьей 143 Уголовного кодекса Российской Федерации предусмотрена уголовная ответственность за нарушение требований охраны труда.</w:t>
      </w:r>
    </w:p>
    <w:p>
      <w:pPr>
        <w:pStyle w:val="BodyText"/>
      </w:pPr>
      <w:r>
        <w:t xml:space="preserve">Таким образом, нарушение норм трудового законодательства является не допустимым, поскольку посягает на установленные государством гарантии трудовых прав и свобод граждан, благоприятные условия труда, защиту прав и интересов работников, препятствует достижению поставленных целей и выполнению задач, определенных трудовым законодательством РФ. В этой связи, обо всех случаях несоблюдения норм трудового законодательства следует уведомлять органы прокуратуры и Государственную инспекцию труда в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http://sokolinka.mos.ru/law-enforcement-and-security/the-prosecutor-s-office-informs/memo-of-prosecutor-s-office/detail/7951504.html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95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95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2025-07-05T04:04:06Z</dcterms:created>
  <dcterms:modified xsi:type="dcterms:W3CDTF">2025-07-05T04:04:06Z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