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49669765d15c2b187ddc431b18742c61765a7"/>
    <w:p>
      <w:pPr>
        <w:pStyle w:val="Heading3"/>
      </w:pPr>
      <w:r>
        <w:t xml:space="preserve">Прокурор Восточного административного округа города Москвы разъясняет №58-ФЗ</w:t>
      </w:r>
    </w:p>
    <w:p>
      <w:pPr>
        <w:pStyle w:val="FirstParagraph"/>
      </w:pPr>
      <w:r>
        <w:t xml:space="preserve">26.06.2019</w:t>
      </w:r>
    </w:p>
    <w:p>
      <w:pPr>
        <w:pStyle w:val="BodyText"/>
      </w:pPr>
      <w:r>
        <w:t xml:space="preserve">Федеральным законом Российской Федерации № 59-ФЗ от 2.05.2006 «О порядке рассмотрения обращений граждан Российской Федерации» закреплены права граждан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функций.</w:t>
      </w:r>
    </w:p>
    <w:p>
      <w:pPr>
        <w:pStyle w:val="BodyText"/>
      </w:pPr>
      <w:r>
        <w:t xml:space="preserve">Статьей 12 закона определены сроки рассмотрения обращения: 30 дней со дня регистрации письменного обращения.</w:t>
      </w:r>
    </w:p>
    <w:p>
      <w:pPr>
        <w:pStyle w:val="BodyText"/>
      </w:pPr>
      <w:r>
        <w:t xml:space="preserve">Письменное обращение,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регистрации.</w:t>
      </w:r>
    </w:p>
    <w:p>
      <w:pPr>
        <w:pStyle w:val="BodyText"/>
      </w:pPr>
      <w:r>
        <w:t xml:space="preserve">В исключительных случаях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http://sokolinka.mos.ru/law-enforcement-and-security/the-prosecutor-s-office-informs/memo-of-prosecutor-s-office/detail/8177767.html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81777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81777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2024-12-17T22:45:09Z</dcterms:created>
  <dcterms:modified xsi:type="dcterms:W3CDTF">2024-12-17T22:45:09Z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