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1a5d69a072120b54d5661683a23bb1f202c2a"/>
    <w:p>
      <w:pPr>
        <w:pStyle w:val="Heading3"/>
      </w:pPr>
      <w:r>
        <w:t xml:space="preserve">Прокурор Восточного административного округа города Москвы разъясняет: «О защите прав потребителей»</w:t>
      </w:r>
    </w:p>
    <w:p>
      <w:pPr>
        <w:pStyle w:val="FirstParagraph"/>
      </w:pPr>
      <w:r>
        <w:t xml:space="preserve">26.06.2019</w:t>
      </w:r>
    </w:p>
    <w:p>
      <w:pPr>
        <w:pStyle w:val="BodyText"/>
      </w:pPr>
      <w:r>
        <w:t xml:space="preserve">Статьей 18 Федерального закона от 07.02.1992 № 2300-1 «О защите прав потребителей» определено, что потребитель в случае обнаружения в товаре недостатков, если они не были оговорены продавцом, по своему выбору вправе:</w:t>
      </w:r>
    </w:p>
    <w:p>
      <w:pPr>
        <w:pStyle w:val="BodyText"/>
      </w:pPr>
      <w:r>
        <w:t xml:space="preserve">потребовать замены на товар этой же марки (этих же модели и (или) артикула);</w:t>
      </w:r>
    </w:p>
    <w:p>
      <w:pPr>
        <w:pStyle w:val="BodyText"/>
      </w:pPr>
      <w:r>
        <w:t xml:space="preserve">потребовать замены на такой же товар другой марки (модели, артикула) с соответствующим перерасчетом покупной цены;</w:t>
      </w:r>
    </w:p>
    <w:p>
      <w:pPr>
        <w:pStyle w:val="BodyText"/>
      </w:pPr>
      <w:r>
        <w:t xml:space="preserve">потребовать соразмерного уменьшения покупной цены;</w:t>
      </w:r>
    </w:p>
    <w:p>
      <w:pPr>
        <w:pStyle w:val="BodyText"/>
      </w:pPr>
      <w:r>
        <w:t xml:space="preserve"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>
      <w:pPr>
        <w:pStyle w:val="BodyText"/>
      </w:pPr>
      <w:r>
        <w:t xml:space="preserve">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>
      <w:pPr>
        <w:pStyle w:val="BodyText"/>
      </w:pPr>
      <w:r>
        <w:t xml:space="preserve">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настоящим Законом для удовлетворения соответствующих требований потребителя.</w:t>
      </w:r>
    </w:p>
    <w:p>
      <w:pPr>
        <w:pStyle w:val="BodyText"/>
      </w:pPr>
      <w:r>
        <w:t xml:space="preserve"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 По истечении этого срока указанные требования подлежат удовлетворению в одном из следующих случаев:</w:t>
      </w:r>
    </w:p>
    <w:p>
      <w:pPr>
        <w:pStyle w:val="BodyText"/>
      </w:pPr>
      <w:r>
        <w:t xml:space="preserve">обнаружение существенного недостатка товара;</w:t>
      </w:r>
    </w:p>
    <w:p>
      <w:pPr>
        <w:pStyle w:val="BodyText"/>
      </w:pPr>
      <w:r>
        <w:t xml:space="preserve">нарушение установленных настоящим Законом сроков устранения недостатков товара;</w:t>
      </w:r>
    </w:p>
    <w:p>
      <w:pPr>
        <w:pStyle w:val="BodyText"/>
      </w:pPr>
      <w:r>
        <w:t xml:space="preserve">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>
      <w:pPr>
        <w:pStyle w:val="BodyText"/>
      </w:pPr>
      <w:r>
        <w:t xml:space="preserve">Перечень технически сложных товаров утверждается Правительством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http://sokolinka.mos.ru/law-enforcement-and-security/the-prosecutor-s-office-informs/memo-of-prosecutor-s-office/detail/8177797.html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8177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8177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2024-04-17T04:19:16Z</dcterms:created>
  <dcterms:modified xsi:type="dcterms:W3CDTF">2024-04-17T04:19:16Z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