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60c4678d1c8cb1b4f9ee27d943b9eb2b230e9"/>
    <w:p>
      <w:pPr>
        <w:pStyle w:val="Heading3"/>
      </w:pPr>
      <w:r>
        <w:t xml:space="preserve">Измайловская межрайонная прокуратура разъясняет, с 1 января 2020 года вступит в силу новый закон «о плохих родителях».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Президентом Российской Федерации 02.08.2019 подписан Федеральный закон № 319-ФЗ «О внесении изменений в Семейный кодекс Российской Федерации и Федеральный закон «О государственном банке данных о детях, оставшихся без попечения родителей», которым вносится ряд изменений, предусматривающих учёт в государственном банке данных о детях, оставшихся без попечения родителей, сведений о гражданах, лишённых родительских прав или ограниченных в родительских правах, отстранённых от обязанностей опекуна (попечителя) за ненадлежащее выполнение возложенных на них законом обязанностей, бывших усыновителях, если усыновление отменено судом по их вине.</w:t>
      </w:r>
    </w:p>
    <w:p>
      <w:pPr>
        <w:pStyle w:val="BodyText"/>
      </w:pPr>
      <w:r>
        <w:t xml:space="preserve">Определен состав сведений о перечисленных выше лицах, порядок внесения этих сведений в банк данных и прекращения учёта в банке данных, а также порядок использования таких сведений.</w:t>
      </w:r>
    </w:p>
    <w:p>
      <w:pPr>
        <w:pStyle w:val="BodyText"/>
      </w:pPr>
      <w:r>
        <w:t xml:space="preserve">Законом прямо предусмотрено, что документированная информация (анкета) об указанных категориях граждан создается в целях недопущения случаев передачи детей на воспитание в семью таким гражданам и бывшим усыновителям.</w:t>
      </w:r>
    </w:p>
    <w:p>
      <w:pPr>
        <w:pStyle w:val="BodyText"/>
      </w:pPr>
      <w:r>
        <w:t xml:space="preserve">Указанный закон вносит поправки в Семейный кодекс и в закон о банке данных на детей, оставшихся без попечения родителей.</w:t>
      </w:r>
    </w:p>
    <w:p>
      <w:pPr>
        <w:pStyle w:val="BodyText"/>
      </w:pPr>
      <w:r>
        <w:t xml:space="preserve">Семейный кодекс дополнится положениями, возлагающими на суд обязанность по направлению выписки из решения о лишении родительских прав, восстановлении в родительских правах, отмене ограничения родительских прав, отмене усыновления не только в ЗАГС, а в том числе и в опеку по месту вынесения решения.</w:t>
      </w:r>
    </w:p>
    <w:p>
      <w:pPr>
        <w:pStyle w:val="BodyText"/>
      </w:pPr>
      <w:r>
        <w:t xml:space="preserve">Кроме того, органы опеки обяжут предоставлять региональному оператору, помимо сведений об осиротевшем ребенке, еще сведения о взрослых, которые имели к нему отношение, а именно: о лицах, лишенных родительских прав, отстраненных от обязанностей опекуна, о бывших усыновителях, не оправдавших доверие. Также закон требует направлять информацию чиновникам для «черного списка» в течение трех рабочих дней. Создать реестр недобросовестных родителей предложило Минобрнауки.</w:t>
      </w:r>
    </w:p>
    <w:p>
      <w:pPr>
        <w:pStyle w:val="BodyText"/>
      </w:pPr>
      <w:r>
        <w:t xml:space="preserve">Также будет увеличен и список обязательной к сбору и обработке информации, которая содержится в анкете ребенка, государственного банка данных.</w:t>
      </w:r>
    </w:p>
    <w:p>
      <w:pPr>
        <w:pStyle w:val="BodyText"/>
      </w:pPr>
      <w:r>
        <w:t xml:space="preserve">В настоящее время информация о его образовании и трудоустройстве заполняется в свободной форме и только при наличии у органа опеки таких сведений.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http://sokolinka.mos.ru/law-enforcement-and-security/the-prosecutor-s-office-informs/memo-of-prosecutor-s-office/detail/8309660.html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309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309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2023-08-12T16:14:06Z</dcterms:created>
  <dcterms:modified xsi:type="dcterms:W3CDTF">2023-08-12T16:14:06Z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