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5099982e30225ab5f366f92d90941e8ca5f5f"/>
    <w:p>
      <w:pPr>
        <w:pStyle w:val="Heading3"/>
      </w:pPr>
      <w:r>
        <w:t xml:space="preserve">Общественные обсуждение по проекту планировки территории линейного объекта – улично-дорожная сеть для транспортного обслуживания производственной зоны №22 «Соколиная гора»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u w:val="single"/>
          <w:bCs/>
          <w:b/>
        </w:rPr>
        <w:t xml:space="preserve">С 02.02.2022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планировки территории линейного объекта – улично-дорожная сеть для транспортного обслуживания производственной зоны №22 «Соколиная гора»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планировки территории линейного объекта – улично-дорожная сеть для транспортного обслуживания производственной зоны №22 «Соколиная гора»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планировки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02.02.2022 по 23:59 15.02.2022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http://sokolinka.mos.ru/public-hearings/publichnye-slushaniya-2022-goda/obshchestvennye-obsuzhdeniya/detail/10579590.html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pravaM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2-goda/obshchestvennye-obsuzhdeniya/detail/10579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pravaM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2-goda/obshchestvennye-obsuzhdeniya/detail/10579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2025-01-31T22:44:49Z</dcterms:created>
  <dcterms:modified xsi:type="dcterms:W3CDTF">2025-01-31T22:44:49Z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