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9987ce571f2ae58b10f36c457e2d7a9eff8a7"/>
    <w:p>
      <w:pPr>
        <w:pStyle w:val="Heading3"/>
      </w:pPr>
      <w:r>
        <w:t xml:space="preserve">Общественные обсуждения по объекту: «Строительство и техническое перевооружение производственного комплекса «Салют» АО «Объединенная двигателестроительная корпорация» (АО «ОДК»)</w:t>
      </w:r>
    </w:p>
    <w:p>
      <w:pPr>
        <w:pStyle w:val="FirstParagraph"/>
      </w:pPr>
      <w:r>
        <w:t xml:space="preserve">28.07.2023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http://sokolinka.mos.ru/public-hearings/publichnye-slushaniya-2022-goda/obshchestvennye-obsuzhdeniya/detail/11742480.html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ublic-hearings/publichnye-slushaniya-2022-goda/obshchestvennye-obsuzhdeniya/detail/11742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ublic-hearings/publichnye-slushaniya-2022-goda/obshchestvennye-obsuzhdeniya/detail/11742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2024-04-30T17:46:58Z</dcterms:created>
  <dcterms:modified xsi:type="dcterms:W3CDTF">2024-04-30T17:46:58Z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