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74dff49fc873a0e0aacc2558c73a12471da003"/>
    <w:p>
      <w:pPr>
        <w:pStyle w:val="Heading3"/>
      </w:pPr>
      <w:r>
        <w:t xml:space="preserve">Спрос на экстерриториальное оформление недвижимости в столице вырос на 13%</w:t>
      </w:r>
    </w:p>
    <w:p>
      <w:pPr>
        <w:pStyle w:val="FirstParagraph"/>
      </w:pPr>
      <w:r>
        <w:t xml:space="preserve">09.02.2022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подвела итоги проведения</w:t>
      </w:r>
      <w:r>
        <w:br/>
      </w:r>
      <w:r>
        <w:rPr>
          <w:iCs/>
          <w:i/>
        </w:rPr>
        <w:t xml:space="preserve">учётно-регистрационных действий по экстерриториальному принципу за прошедший год</w:t>
      </w:r>
    </w:p>
    <w:p>
      <w:pPr>
        <w:pStyle w:val="BodyText"/>
      </w:pPr>
      <w:r>
        <w:rPr>
          <w:bCs/>
          <w:b/>
        </w:rPr>
        <w:t xml:space="preserve">В 2021 году Столичная Кадастровая палата приняла более 51 тыс. пакетов документов для оформления недвижимости по экстерриториальному принципу. По сравнению с показателями предыдущего года спрос вырос более чем на 13%. Общее количество принятых учреждением заявлений по экстерриториальному принципу за все время оказания услуги превысило 276 тысяч.</w:t>
      </w:r>
    </w:p>
    <w:p>
      <w:pPr>
        <w:pStyle w:val="BodyText"/>
      </w:pPr>
      <w:r>
        <w:rPr>
          <w:iCs/>
          <w:i/>
        </w:rPr>
        <w:t xml:space="preserve">«Благодаря действующим нормам закона о регистрации россияне могут,</w:t>
      </w:r>
      <w:r>
        <w:br/>
      </w:r>
      <w:r>
        <w:rPr>
          <w:iCs/>
          <w:i/>
        </w:rPr>
        <w:t xml:space="preserve">не пересекая границ регионов, стать полноправными собственниками домов, квартир, земельных участков, расположенных в любом месте страны. Возможность подачи документов по экстерриториальному принципу позволяет заявителям экономить время и средства», –</w:t>
      </w:r>
      <w:r>
        <w:t xml:space="preserve"> </w:t>
      </w:r>
      <w:r>
        <w:t xml:space="preserve">отметил</w:t>
      </w:r>
      <w:r>
        <w:t xml:space="preserve"> </w:t>
      </w:r>
      <w:r>
        <w:rPr>
          <w:bCs/>
          <w:b/>
        </w:rPr>
        <w:t xml:space="preserve">заместитель директора – главный технолог Кадастровой палаты по Москве Виктор Горелышев.</w:t>
      </w:r>
    </w:p>
    <w:p>
      <w:pPr>
        <w:pStyle w:val="BodyText"/>
      </w:pPr>
      <w:r>
        <w:t xml:space="preserve">В Москве услуга по экстерриториальному оформлению из года в год пользуется высоким спросом среди заявителей. Наибольший интерес в 2021 году жители столицы проявили к недвижимости, расположенной в Московской, Тверской областях</w:t>
      </w:r>
      <w:r>
        <w:br/>
      </w:r>
      <w:r>
        <w:t xml:space="preserve">и Краснодарском крае.</w:t>
      </w:r>
    </w:p>
    <w:p>
      <w:pPr>
        <w:pStyle w:val="BodyText"/>
      </w:pPr>
      <w:r>
        <w:t xml:space="preserve">Популярность формата услуги объясняется тем, что он очень удобен</w:t>
      </w:r>
      <w:r>
        <w:br/>
      </w:r>
      <w:r>
        <w:t xml:space="preserve">и экономичен для заявителей. К примеру, житель Санкт-Петербурга может оформить права на квартиру, расположенную в Тюмени, не выезжая для этого за пределы своего региона. Для этого достаточно подать соответствующие документы в офис Кадастровой палаты или МФЦ. По итогам оказания услуги собственник получит выписку из Единого государственного реестра недвижимости, подтверждающую проведение учетно-регистрационных действий.</w:t>
      </w:r>
    </w:p>
    <w:p>
      <w:pPr>
        <w:pStyle w:val="BodyText"/>
      </w:pPr>
      <w:r>
        <w:t xml:space="preserve">В столице подача документов по экстерриториальному принципу осуществляется в офисах Кадастровой палаты по Москве по предварительной записи. Записаться</w:t>
      </w:r>
      <w:r>
        <w:br/>
      </w:r>
      <w:r>
        <w:t xml:space="preserve">на прием можно в личном кабинете на портале Росреестра или по телефону:</w:t>
      </w:r>
      <w:r>
        <w:br/>
      </w:r>
      <w:r>
        <w:t xml:space="preserve">8 (495) 587-78-55 (доб. 24-15 или 22-98). Для авторизации на сайте потребуется учетная запись на едином портале государственных услуг.</w:t>
      </w:r>
    </w:p>
    <w:p>
      <w:pPr>
        <w:pStyle w:val="BodyText"/>
      </w:pPr>
      <w:r>
        <w:t xml:space="preserve">Отметим, что учетно-регистрационные действия по экстерриториальному принципу проводятся в обычные сроки регистрационных действий: пять рабочих дней для кадастрового учета и семь для регистрации права собственности. Одновременная процедура кадастрового учета и регистрации прав занимает десять рабочих дней.</w:t>
      </w:r>
      <w:r>
        <w:br/>
      </w:r>
      <w:r>
        <w:t xml:space="preserve">В случае направления документов через МФЦ срок предоставления услуги увеличивается на два дня.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http://sokolinka.mos.ru/rosreestr/detail/10606452.html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606452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606452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2024-11-19T12:40:55Z</dcterms:created>
  <dcterms:modified xsi:type="dcterms:W3CDTF">2024-11-19T12:40:55Z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