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свящается-героям-фронтового-медсанбата"/>
    <w:p>
      <w:pPr>
        <w:pStyle w:val="Heading3"/>
      </w:pPr>
      <w:r>
        <w:t xml:space="preserve">Посвящается героям фронтового медсанбата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hyperlink r:id="rId20">
        <w:r>
          <w:rPr>
            <w:rStyle w:val="Hyperlink"/>
          </w:rPr>
          <w:t xml:space="preserve">Посвящается героям фронтового медсанбата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http://sokolinka.mos.ru/the-76th-anniversary-of-the-coast/detail/8876336.html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76th-anniversary-of-the-coast/detail/8876336.html" TargetMode="External" /><Relationship Type="http://schemas.openxmlformats.org/officeDocument/2006/relationships/hyperlink" Id="rId20" Target="https://www.facebook.com/100008065788343/videos/27163584019763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76th-anniversary-of-the-coast/detail/8876336.html" TargetMode="External" /><Relationship Type="http://schemas.openxmlformats.org/officeDocument/2006/relationships/hyperlink" Id="rId20" Target="https://www.facebook.com/100008065788343/videos/27163584019763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2024-04-24T09:04:19Z</dcterms:created>
  <dcterms:modified xsi:type="dcterms:W3CDTF">2024-04-24T09:04:19Z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