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9f9f6698da2851e5be196d14c8213b704ea9f"/>
    <w:p>
      <w:pPr>
        <w:pStyle w:val="Heading3"/>
      </w:pPr>
      <w:r>
        <w:t xml:space="preserve">Машино-места от государственного застройщика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t xml:space="preserve">Выбирая между покупкой и арендой машиноместа, покупатели исходят из своих финансовых возможностей, но предпочтение отдают покупке. Такой выбор обусловлен надежной инвестицией в будущее и наличием гарантированного места на парковке.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Правительство г. Москвы с каждым годом усиливает борьбу со стихийными парковками, организуя платные парковочные пространства и обустраивает новые пешеходные зоны в пределах Третьего транспортного кольца. В связи с этим вопрос приобретения машино-места становится все более актуальным для горожан.</w:t>
      </w:r>
    </w:p>
    <w:p>
      <w:pPr>
        <w:pStyle w:val="BodyText"/>
      </w:pPr>
      <w:r>
        <w:t xml:space="preserve">Безусловно, одним из основных критериев по подбору машино-места является месторасположение паркинга. ГУП г. Москвы «Дирекция гаражного строительства» выставит на реализацию в 2018 году более 45 000 машино-мест во всех округах города. Минимальная стоимость машино-места начинается от 167 тыс. рублей в наземном многоуровневом паркинге.</w:t>
      </w:r>
    </w:p>
    <w:p>
      <w:pPr>
        <w:pStyle w:val="BodyText"/>
      </w:pPr>
      <w:r>
        <w:t xml:space="preserve">ЦАО 3 451 машино-места по 54 адресам;</w:t>
      </w:r>
    </w:p>
    <w:p>
      <w:pPr>
        <w:pStyle w:val="BodyText"/>
      </w:pPr>
      <w:r>
        <w:t xml:space="preserve">ЮАО 2 341 машино-мест по 31 адресам;</w:t>
      </w:r>
    </w:p>
    <w:p>
      <w:pPr>
        <w:pStyle w:val="BodyText"/>
      </w:pPr>
      <w:r>
        <w:t xml:space="preserve">СВАО 3 194 машино-мест по 27 адресам</w:t>
      </w:r>
    </w:p>
    <w:p>
      <w:pPr>
        <w:pStyle w:val="BodyText"/>
      </w:pPr>
      <w:r>
        <w:t xml:space="preserve">ВАО 5 806 машино-место по 44 адресу;</w:t>
      </w:r>
    </w:p>
    <w:p>
      <w:pPr>
        <w:pStyle w:val="BodyText"/>
      </w:pPr>
      <w:r>
        <w:t xml:space="preserve">ЮВАО 7 215 машино-мест по 45 адресам;</w:t>
      </w:r>
    </w:p>
    <w:p>
      <w:pPr>
        <w:pStyle w:val="BodyText"/>
      </w:pPr>
      <w:r>
        <w:t xml:space="preserve">ЮЗАО 7 345 машино-мест по 49 адресам;</w:t>
      </w:r>
    </w:p>
    <w:p>
      <w:pPr>
        <w:pStyle w:val="BodyText"/>
      </w:pPr>
      <w:r>
        <w:t xml:space="preserve">ЗАО 5 270 машино-мест по 36 адресам;</w:t>
      </w:r>
    </w:p>
    <w:p>
      <w:pPr>
        <w:pStyle w:val="BodyText"/>
      </w:pPr>
      <w:r>
        <w:t xml:space="preserve">САО 3 128 машино-место по 32 адресам;</w:t>
      </w:r>
    </w:p>
    <w:p>
      <w:pPr>
        <w:pStyle w:val="BodyText"/>
      </w:pPr>
      <w:r>
        <w:t xml:space="preserve">ЗелАО 2 433 машино-мест по 17 адр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есам;</w:t>
      </w:r>
    </w:p>
    <w:p>
      <w:pPr>
        <w:pStyle w:val="BodyText"/>
      </w:pPr>
      <w:r>
        <w:t xml:space="preserve">СЗАО 5 199 машино-мест по 43 адресам;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http://sokolinka.mos.ru/the-realization-of-the-objects-of-the-garage/detail/7051664.html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realization-of-the-objects-of-the-garage/detail/7051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realization-of-the-objects-of-the-garage/detail/7051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2025-06-04T14:36:48Z</dcterms:created>
  <dcterms:modified xsi:type="dcterms:W3CDTF">2025-06-04T14:36:48Z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